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0A158" w14:textId="122F050E" w:rsidR="005D5A71" w:rsidRDefault="005D5A71" w:rsidP="005D5A71">
      <w:pPr>
        <w:jc w:val="center"/>
        <w:rPr>
          <w:rFonts w:ascii="Times New Roman" w:hAnsi="Times New Roman" w:cs="Times New Roman"/>
          <w:b/>
          <w:bCs/>
          <w:sz w:val="28"/>
          <w:szCs w:val="28"/>
          <w:lang w:val="en-US"/>
        </w:rPr>
      </w:pPr>
      <w:r w:rsidRPr="00E76EDC">
        <w:rPr>
          <w:rFonts w:ascii="Times New Roman" w:hAnsi="Times New Roman" w:cs="Times New Roman"/>
          <w:b/>
          <w:bCs/>
          <w:sz w:val="28"/>
          <w:szCs w:val="28"/>
          <w:lang w:val="en-US"/>
        </w:rPr>
        <w:t xml:space="preserve">SUPPLEMENTARY DOCUMENT NO </w:t>
      </w:r>
      <w:r>
        <w:rPr>
          <w:rFonts w:ascii="Times New Roman" w:hAnsi="Times New Roman" w:cs="Times New Roman"/>
          <w:b/>
          <w:bCs/>
          <w:sz w:val="28"/>
          <w:szCs w:val="28"/>
          <w:lang w:val="en-US"/>
        </w:rPr>
        <w:t>2</w:t>
      </w:r>
      <w:r w:rsidRPr="00E76EDC">
        <w:rPr>
          <w:rFonts w:ascii="Times New Roman" w:hAnsi="Times New Roman" w:cs="Times New Roman"/>
          <w:b/>
          <w:bCs/>
          <w:sz w:val="28"/>
          <w:szCs w:val="28"/>
          <w:lang w:val="en-US"/>
        </w:rPr>
        <w:t xml:space="preserve"> FOR CHAPTER </w:t>
      </w:r>
      <w:r>
        <w:rPr>
          <w:rFonts w:ascii="Times New Roman" w:hAnsi="Times New Roman" w:cs="Times New Roman"/>
          <w:b/>
          <w:bCs/>
          <w:sz w:val="28"/>
          <w:szCs w:val="28"/>
          <w:lang w:val="en-US"/>
        </w:rPr>
        <w:t>5</w:t>
      </w:r>
    </w:p>
    <w:p w14:paraId="473A6D42" w14:textId="77777777" w:rsidR="005D5A71" w:rsidRPr="006E5308" w:rsidRDefault="005D5A71" w:rsidP="005D5A71">
      <w:pPr>
        <w:jc w:val="center"/>
        <w:rPr>
          <w:rFonts w:ascii="Times New Roman" w:hAnsi="Times New Roman" w:cs="Times New Roman"/>
          <w:b/>
          <w:bCs/>
          <w:i/>
          <w:iCs/>
          <w:sz w:val="28"/>
          <w:szCs w:val="28"/>
          <w:lang w:val="en-US"/>
        </w:rPr>
      </w:pPr>
    </w:p>
    <w:p w14:paraId="277E50F9" w14:textId="77777777" w:rsidR="005D5A71" w:rsidRDefault="005D5A71" w:rsidP="005D5A71">
      <w:pPr>
        <w:ind w:right="-425" w:firstLine="284"/>
        <w:contextualSpacing/>
        <w:jc w:val="center"/>
        <w:rPr>
          <w:rFonts w:ascii="Times New Roman" w:hAnsi="Times New Roman" w:cs="Times New Roman"/>
          <w:i/>
          <w:iCs/>
          <w:szCs w:val="20"/>
        </w:rPr>
      </w:pPr>
      <w:r w:rsidRPr="006E5308">
        <w:rPr>
          <w:rFonts w:ascii="Times New Roman" w:hAnsi="Times New Roman" w:cs="Times New Roman"/>
          <w:i/>
          <w:iCs/>
          <w:szCs w:val="20"/>
        </w:rPr>
        <w:t>Extracts from reports from Donald Hebb’s Department on Sensory/Perceptual Deprivation</w:t>
      </w:r>
    </w:p>
    <w:p w14:paraId="33F52BB0" w14:textId="77777777" w:rsidR="005D5A71" w:rsidRDefault="005D5A71" w:rsidP="005D5A71">
      <w:pPr>
        <w:ind w:right="-425" w:firstLine="284"/>
        <w:contextualSpacing/>
        <w:jc w:val="center"/>
        <w:rPr>
          <w:rFonts w:ascii="Times New Roman" w:hAnsi="Times New Roman" w:cs="Times New Roman"/>
          <w:i/>
          <w:iCs/>
          <w:szCs w:val="20"/>
        </w:rPr>
      </w:pPr>
      <w:r>
        <w:rPr>
          <w:rFonts w:ascii="Times New Roman" w:hAnsi="Times New Roman" w:cs="Times New Roman"/>
          <w:i/>
          <w:iCs/>
          <w:szCs w:val="20"/>
        </w:rPr>
        <w:t>With authorship by Hebb’s colleagues, not Hebb himself.</w:t>
      </w:r>
    </w:p>
    <w:p w14:paraId="5F99C080" w14:textId="77777777" w:rsidR="005D5A71" w:rsidRPr="004D1841" w:rsidRDefault="005D5A71" w:rsidP="005D5A71">
      <w:pPr>
        <w:ind w:right="-425" w:firstLine="284"/>
        <w:contextualSpacing/>
        <w:jc w:val="center"/>
        <w:rPr>
          <w:rFonts w:ascii="Times New Roman" w:hAnsi="Times New Roman" w:cs="Times New Roman"/>
          <w:i/>
          <w:iCs/>
        </w:rPr>
      </w:pPr>
    </w:p>
    <w:p w14:paraId="287AC5DE" w14:textId="77777777" w:rsidR="005D5A71" w:rsidRPr="004D1841" w:rsidRDefault="005D5A71" w:rsidP="005D5A71">
      <w:pPr>
        <w:tabs>
          <w:tab w:val="left" w:pos="142"/>
        </w:tabs>
        <w:ind w:right="-405" w:firstLine="284"/>
        <w:contextualSpacing/>
        <w:jc w:val="both"/>
        <w:rPr>
          <w:rFonts w:ascii="Times New Roman" w:hAnsi="Times New Roman" w:cs="Times New Roman"/>
        </w:rPr>
      </w:pPr>
      <w:r w:rsidRPr="004D1841">
        <w:rPr>
          <w:rFonts w:ascii="Times New Roman" w:hAnsi="Times New Roman" w:cs="Times New Roman"/>
          <w:szCs w:val="20"/>
        </w:rPr>
        <w:t>The first full paper reported perceptual effects during the period of deprivation which were surprising to both subjects and experimenters, even dramatic. Most subjects reported a series of unusual experiences, which were called ‘hallucinations’:</w:t>
      </w:r>
    </w:p>
    <w:p w14:paraId="0905A78C" w14:textId="77777777" w:rsidR="005D5A71" w:rsidRPr="004D1841" w:rsidRDefault="005D5A71" w:rsidP="005D5A71">
      <w:pPr>
        <w:tabs>
          <w:tab w:val="left" w:pos="142"/>
        </w:tabs>
        <w:ind w:right="-142" w:firstLine="284"/>
        <w:contextualSpacing/>
        <w:jc w:val="both"/>
        <w:rPr>
          <w:rFonts w:ascii="Times New Roman" w:hAnsi="Times New Roman" w:cs="Times New Roman"/>
          <w:szCs w:val="20"/>
        </w:rPr>
      </w:pPr>
    </w:p>
    <w:p w14:paraId="38F96DCB" w14:textId="77777777" w:rsidR="005D5A71" w:rsidRPr="004D1841" w:rsidRDefault="005D5A71" w:rsidP="005D5A71">
      <w:pPr>
        <w:tabs>
          <w:tab w:val="left" w:pos="142"/>
        </w:tabs>
        <w:ind w:left="284" w:right="162"/>
        <w:contextualSpacing/>
        <w:jc w:val="both"/>
        <w:rPr>
          <w:rFonts w:ascii="Times New Roman" w:hAnsi="Times New Roman" w:cs="Times New Roman"/>
          <w:szCs w:val="28"/>
        </w:rPr>
      </w:pPr>
      <w:r w:rsidRPr="004D1841">
        <w:rPr>
          <w:rFonts w:ascii="Times New Roman" w:hAnsi="Times New Roman" w:cs="Times New Roman"/>
          <w:szCs w:val="20"/>
        </w:rPr>
        <w:t>‘</w:t>
      </w:r>
      <w:r w:rsidRPr="004D1841">
        <w:rPr>
          <w:rFonts w:ascii="Times New Roman" w:hAnsi="Times New Roman" w:cs="Times New Roman"/>
          <w:szCs w:val="28"/>
        </w:rPr>
        <w:t>Where more “formed” (i.e. more complex) hallucinations occurred they were usually preceded by simpler forms of the phenomenon. Levels of complexity could be differentiated as follows: In the simplest form, the visual field, with the eyes closed, changed from dark to light colour; next in complexity were dots of light, lines, or simple geometrical patterns. All 14 subjects reported such imagery, and said it was a new experience to them. Still more complex forms consisted in “wall-paper patterns,” reported by 11 subjects, and isolated figures or objects, without background (e.g., a row of little yellow men with black caps on and their mouths open; a German helmet), reported by seven subjects. Finally, there were integrated scenes (e.g., a procession of squirrels with sacks over their shoulders marching “purposefully” across a snow field and out of the field of “vision”; prehistoric animals walking about in a jungle). Three of the 14 subjects reported such scenes.’</w:t>
      </w:r>
    </w:p>
    <w:p w14:paraId="53F5C69B" w14:textId="77777777" w:rsidR="005D5A71" w:rsidRPr="004D1841" w:rsidRDefault="005D5A71" w:rsidP="005D5A71">
      <w:pPr>
        <w:tabs>
          <w:tab w:val="left" w:pos="142"/>
        </w:tabs>
        <w:ind w:left="284" w:right="162"/>
        <w:contextualSpacing/>
        <w:jc w:val="both"/>
        <w:rPr>
          <w:rFonts w:ascii="Times New Roman" w:hAnsi="Times New Roman" w:cs="Times New Roman"/>
          <w:szCs w:val="28"/>
        </w:rPr>
      </w:pPr>
    </w:p>
    <w:p w14:paraId="16D11B8D" w14:textId="77777777" w:rsidR="005D5A71" w:rsidRPr="004D1841" w:rsidRDefault="005D5A71" w:rsidP="005D5A71">
      <w:pPr>
        <w:tabs>
          <w:tab w:val="left" w:pos="142"/>
        </w:tabs>
        <w:ind w:left="284" w:right="162"/>
        <w:contextualSpacing/>
        <w:jc w:val="both"/>
        <w:rPr>
          <w:rFonts w:ascii="Times New Roman" w:hAnsi="Times New Roman" w:cs="Times New Roman"/>
          <w:szCs w:val="28"/>
        </w:rPr>
      </w:pPr>
      <w:r w:rsidRPr="004D1841">
        <w:rPr>
          <w:rFonts w:ascii="Times New Roman" w:hAnsi="Times New Roman" w:cs="Times New Roman"/>
          <w:szCs w:val="28"/>
        </w:rPr>
        <w:t xml:space="preserve">‘There were also reports of hallucinations involving other senses. One subject could hear the people speaking in his visual hallucinations, and another repeatedly heard the playing of a music box. Four subjects described </w:t>
      </w:r>
      <w:proofErr w:type="spellStart"/>
      <w:r w:rsidRPr="004D1841">
        <w:rPr>
          <w:rFonts w:ascii="Times New Roman" w:hAnsi="Times New Roman" w:cs="Times New Roman"/>
          <w:szCs w:val="28"/>
        </w:rPr>
        <w:t>kinesthetic</w:t>
      </w:r>
      <w:proofErr w:type="spellEnd"/>
      <w:r w:rsidRPr="004D1841">
        <w:rPr>
          <w:rFonts w:ascii="Times New Roman" w:hAnsi="Times New Roman" w:cs="Times New Roman"/>
          <w:szCs w:val="28"/>
        </w:rPr>
        <w:t xml:space="preserve"> and </w:t>
      </w:r>
      <w:proofErr w:type="spellStart"/>
      <w:r w:rsidRPr="004D1841">
        <w:rPr>
          <w:rFonts w:ascii="Times New Roman" w:hAnsi="Times New Roman" w:cs="Times New Roman"/>
          <w:szCs w:val="28"/>
        </w:rPr>
        <w:t>somesthetic</w:t>
      </w:r>
      <w:proofErr w:type="spellEnd"/>
      <w:r w:rsidRPr="004D1841">
        <w:rPr>
          <w:rFonts w:ascii="Times New Roman" w:hAnsi="Times New Roman" w:cs="Times New Roman"/>
          <w:szCs w:val="28"/>
        </w:rPr>
        <w:t xml:space="preserve"> phenomena. . . Two subjects reported a phenomenon which they found difficult to describe. They said it was as if there were two bodies side by side in the cubicle; in one case the two bodies overlapped, partly occupying the same space.’</w:t>
      </w:r>
    </w:p>
    <w:p w14:paraId="6F1AB1A2" w14:textId="77777777" w:rsidR="005D5A71" w:rsidRPr="004D1841" w:rsidRDefault="005D5A71" w:rsidP="005D5A71">
      <w:pPr>
        <w:tabs>
          <w:tab w:val="left" w:pos="142"/>
        </w:tabs>
        <w:ind w:left="284" w:right="162"/>
        <w:contextualSpacing/>
        <w:jc w:val="both"/>
        <w:rPr>
          <w:rFonts w:ascii="Times New Roman" w:hAnsi="Times New Roman" w:cs="Times New Roman"/>
          <w:szCs w:val="28"/>
        </w:rPr>
      </w:pPr>
    </w:p>
    <w:p w14:paraId="6E1D83A4" w14:textId="77777777" w:rsidR="005D5A71" w:rsidRPr="004D1841" w:rsidRDefault="005D5A71" w:rsidP="005D5A71">
      <w:pPr>
        <w:tabs>
          <w:tab w:val="left" w:pos="142"/>
        </w:tabs>
        <w:ind w:left="284" w:right="162"/>
        <w:contextualSpacing/>
        <w:jc w:val="both"/>
        <w:rPr>
          <w:rFonts w:ascii="Times New Roman" w:hAnsi="Times New Roman" w:cs="Times New Roman"/>
          <w:szCs w:val="28"/>
        </w:rPr>
      </w:pPr>
      <w:r w:rsidRPr="004D1841">
        <w:rPr>
          <w:rFonts w:ascii="Times New Roman" w:hAnsi="Times New Roman" w:cs="Times New Roman"/>
          <w:szCs w:val="28"/>
        </w:rPr>
        <w:t>‘. . .subjects were first surprised by these phenomena, and then amused or interested, waiting for what they would see next. Later, some subjects found them irritating, and complained that their vividness interfered with sleep. There was some control over content; by “trying”, the subject might see certain objects suggested by the experimenter, but not always as he intended.’</w:t>
      </w:r>
    </w:p>
    <w:p w14:paraId="7D502B14" w14:textId="77777777" w:rsidR="005D5A71" w:rsidRPr="004D1841" w:rsidRDefault="005D5A71" w:rsidP="005D5A71">
      <w:pPr>
        <w:tabs>
          <w:tab w:val="left" w:pos="142"/>
        </w:tabs>
        <w:ind w:left="284" w:right="162"/>
        <w:contextualSpacing/>
        <w:jc w:val="both"/>
        <w:rPr>
          <w:rFonts w:ascii="Times New Roman" w:hAnsi="Times New Roman" w:cs="Times New Roman"/>
          <w:szCs w:val="28"/>
        </w:rPr>
      </w:pPr>
    </w:p>
    <w:p w14:paraId="07918BE4" w14:textId="77777777" w:rsidR="005D5A71" w:rsidRPr="004D1841" w:rsidRDefault="005D5A71" w:rsidP="005D5A71">
      <w:pPr>
        <w:tabs>
          <w:tab w:val="left" w:pos="142"/>
        </w:tabs>
        <w:ind w:right="162"/>
        <w:contextualSpacing/>
        <w:jc w:val="both"/>
        <w:rPr>
          <w:rFonts w:ascii="Times New Roman" w:hAnsi="Times New Roman" w:cs="Times New Roman"/>
          <w:szCs w:val="28"/>
        </w:rPr>
      </w:pPr>
      <w:r w:rsidRPr="004D1841">
        <w:rPr>
          <w:rFonts w:ascii="Times New Roman" w:hAnsi="Times New Roman" w:cs="Times New Roman"/>
          <w:szCs w:val="20"/>
        </w:rPr>
        <w:t>On leaving the cubicle, (it was stated in the 1954 paper) for a few minutes after return of normal sensory input, they were dazed, objects appeared fuzzy, and not well separated from the background; the visual world appeared two-dimensional for a short period.</w:t>
      </w:r>
    </w:p>
    <w:p w14:paraId="75B05369" w14:textId="77777777" w:rsidR="005D5A71" w:rsidRPr="004D1841" w:rsidRDefault="005D5A71" w:rsidP="005D5A71">
      <w:pPr>
        <w:ind w:right="-142" w:firstLine="284"/>
        <w:contextualSpacing/>
        <w:jc w:val="both"/>
        <w:rPr>
          <w:rFonts w:ascii="Times New Roman" w:hAnsi="Times New Roman" w:cs="Times New Roman"/>
          <w:szCs w:val="28"/>
        </w:rPr>
      </w:pPr>
      <w:r w:rsidRPr="004D1841">
        <w:rPr>
          <w:rFonts w:ascii="Times New Roman" w:hAnsi="Times New Roman" w:cs="Times New Roman"/>
          <w:szCs w:val="28"/>
        </w:rPr>
        <w:t>In a second paper</w:t>
      </w:r>
      <w:r w:rsidRPr="004D1841">
        <w:rPr>
          <w:rStyle w:val="FootnoteReference"/>
          <w:rFonts w:ascii="Times New Roman" w:hAnsi="Times New Roman" w:cs="Times New Roman"/>
          <w:szCs w:val="28"/>
        </w:rPr>
        <w:footnoteReference w:id="1"/>
      </w:r>
      <w:r w:rsidRPr="004D1841">
        <w:rPr>
          <w:rFonts w:ascii="Times New Roman" w:hAnsi="Times New Roman" w:cs="Times New Roman"/>
          <w:szCs w:val="28"/>
        </w:rPr>
        <w:t xml:space="preserve">, further detail is added: </w:t>
      </w:r>
    </w:p>
    <w:p w14:paraId="087CDC15" w14:textId="77777777" w:rsidR="005D5A71" w:rsidRPr="004D1841" w:rsidRDefault="005D5A71" w:rsidP="005D5A71">
      <w:pPr>
        <w:ind w:right="-142"/>
        <w:contextualSpacing/>
        <w:jc w:val="both"/>
        <w:rPr>
          <w:rFonts w:ascii="Times New Roman" w:hAnsi="Times New Roman" w:cs="Times New Roman"/>
          <w:szCs w:val="28"/>
        </w:rPr>
      </w:pPr>
    </w:p>
    <w:p w14:paraId="3913CBB3" w14:textId="77777777" w:rsidR="005D5A71" w:rsidRPr="004D1841" w:rsidRDefault="005D5A71" w:rsidP="005D5A71">
      <w:pPr>
        <w:ind w:left="284" w:right="162"/>
        <w:contextualSpacing/>
        <w:jc w:val="both"/>
        <w:rPr>
          <w:rFonts w:ascii="Times New Roman" w:hAnsi="Times New Roman" w:cs="Times New Roman"/>
          <w:szCs w:val="28"/>
        </w:rPr>
      </w:pPr>
      <w:r w:rsidRPr="004D1841">
        <w:rPr>
          <w:rFonts w:ascii="Times New Roman" w:hAnsi="Times New Roman" w:cs="Times New Roman"/>
          <w:szCs w:val="28"/>
        </w:rPr>
        <w:t xml:space="preserve">‘. . </w:t>
      </w:r>
      <w:r w:rsidRPr="004D1841">
        <w:rPr>
          <w:rFonts w:ascii="Times New Roman" w:hAnsi="Times New Roman" w:cs="Times New Roman"/>
          <w:szCs w:val="29"/>
        </w:rPr>
        <w:t>There was a considerable amount of movement in the hallucinations:</w:t>
      </w:r>
      <w:r w:rsidRPr="004D1841">
        <w:rPr>
          <w:rFonts w:ascii="Times New Roman" w:hAnsi="Times New Roman" w:cs="Times New Roman"/>
          <w:szCs w:val="28"/>
        </w:rPr>
        <w:t xml:space="preserve"> </w:t>
      </w:r>
      <w:r w:rsidRPr="004D1841">
        <w:rPr>
          <w:rFonts w:ascii="Times New Roman" w:hAnsi="Times New Roman" w:cs="Times New Roman"/>
          <w:szCs w:val="29"/>
        </w:rPr>
        <w:t>landscapes might appear divided into strips, which moved in opposite directions; parts of a scene, or entire scenes, might become inverted, and pivot slowly from side to side. At times this type of movement was unpleasant, and caused the observers to feel nausea.’</w:t>
      </w:r>
    </w:p>
    <w:p w14:paraId="477A631A" w14:textId="77777777" w:rsidR="005D5A71" w:rsidRPr="004D1841" w:rsidRDefault="005D5A71" w:rsidP="005D5A71">
      <w:pPr>
        <w:ind w:right="-142"/>
        <w:contextualSpacing/>
        <w:jc w:val="both"/>
        <w:rPr>
          <w:rFonts w:ascii="Times New Roman" w:hAnsi="Times New Roman" w:cs="Times New Roman"/>
          <w:szCs w:val="28"/>
        </w:rPr>
      </w:pPr>
    </w:p>
    <w:p w14:paraId="3D38A474" w14:textId="77777777" w:rsidR="005D5A71" w:rsidRPr="004D1841" w:rsidRDefault="005D5A71" w:rsidP="005D5A71">
      <w:pPr>
        <w:tabs>
          <w:tab w:val="left" w:pos="7938"/>
        </w:tabs>
        <w:ind w:right="-405"/>
        <w:contextualSpacing/>
        <w:jc w:val="both"/>
        <w:rPr>
          <w:rFonts w:ascii="Times New Roman" w:hAnsi="Times New Roman" w:cs="Times New Roman"/>
          <w:szCs w:val="28"/>
        </w:rPr>
      </w:pPr>
      <w:r w:rsidRPr="004D1841">
        <w:rPr>
          <w:rFonts w:ascii="Times New Roman" w:hAnsi="Times New Roman" w:cs="Times New Roman"/>
          <w:szCs w:val="28"/>
        </w:rPr>
        <w:lastRenderedPageBreak/>
        <w:t>A later paper</w:t>
      </w:r>
      <w:r w:rsidRPr="004D1841">
        <w:rPr>
          <w:rStyle w:val="FootnoteReference"/>
          <w:rFonts w:ascii="Times New Roman" w:hAnsi="Times New Roman" w:cs="Times New Roman"/>
          <w:szCs w:val="28"/>
        </w:rPr>
        <w:footnoteReference w:id="2"/>
      </w:r>
      <w:r w:rsidRPr="004D1841">
        <w:rPr>
          <w:rFonts w:ascii="Times New Roman" w:hAnsi="Times New Roman" w:cs="Times New Roman"/>
          <w:szCs w:val="28"/>
        </w:rPr>
        <w:t xml:space="preserve"> examined aspects of visual perception in the aftermath of the period of deprivation. Habitual competencies of normal perception were lost: ‘Size constancy’ – the fact objects are perceived to stay the same size as they moved towards, or away from an </w:t>
      </w:r>
      <w:proofErr w:type="spellStart"/>
      <w:r w:rsidRPr="004D1841">
        <w:rPr>
          <w:rFonts w:ascii="Times New Roman" w:hAnsi="Times New Roman" w:cs="Times New Roman"/>
          <w:szCs w:val="28"/>
        </w:rPr>
        <w:t>oberserver</w:t>
      </w:r>
      <w:proofErr w:type="spellEnd"/>
      <w:r w:rsidRPr="004D1841">
        <w:rPr>
          <w:rFonts w:ascii="Times New Roman" w:hAnsi="Times New Roman" w:cs="Times New Roman"/>
          <w:szCs w:val="28"/>
        </w:rPr>
        <w:t xml:space="preserve"> – was markedly</w:t>
      </w:r>
      <w:r w:rsidRPr="004D1841">
        <w:rPr>
          <w:rFonts w:ascii="Times New Roman" w:hAnsi="Times New Roman" w:cs="Times New Roman"/>
          <w:szCs w:val="18"/>
        </w:rPr>
        <w:t xml:space="preserve"> </w:t>
      </w:r>
      <w:r w:rsidRPr="004D1841">
        <w:rPr>
          <w:rFonts w:ascii="Times New Roman" w:hAnsi="Times New Roman" w:cs="Times New Roman"/>
          <w:szCs w:val="28"/>
        </w:rPr>
        <w:t>reduced.  ‘Shape constancy’ – the fact that objects appear to stay the same shape when viewed from different positions – was also probably reduced. On first emerging from isolation, subjects reported that the position of objects in the visual field was unstable, moving as the</w:t>
      </w:r>
      <w:r w:rsidRPr="004D1841">
        <w:rPr>
          <w:rFonts w:ascii="Times New Roman" w:hAnsi="Times New Roman" w:cs="Times New Roman"/>
          <w:szCs w:val="18"/>
        </w:rPr>
        <w:t xml:space="preserve"> </w:t>
      </w:r>
      <w:r w:rsidRPr="004D1841">
        <w:rPr>
          <w:rFonts w:ascii="Times New Roman" w:hAnsi="Times New Roman" w:cs="Times New Roman"/>
          <w:szCs w:val="28"/>
        </w:rPr>
        <w:t>subject moved his head, suggesting loss of automatic compensation of visual perception for head movement. These changes often led to impairment in real life situations. One subject got lost within the washroom and explained: ‘One reason why I can't find my way is that when I try to visualize where I am, everything seems to be expanding and contracting and waving about.’ Visualising the external world as a thought exercise (for instance in route planning) had become impossible for some.</w:t>
      </w:r>
    </w:p>
    <w:p w14:paraId="4109BEF9" w14:textId="77777777" w:rsidR="005D5A71" w:rsidRPr="00E76EDC" w:rsidRDefault="005D5A71" w:rsidP="005D5A71">
      <w:pPr>
        <w:jc w:val="center"/>
        <w:rPr>
          <w:rFonts w:ascii="Times New Roman" w:hAnsi="Times New Roman" w:cs="Times New Roman"/>
          <w:b/>
          <w:bCs/>
          <w:sz w:val="28"/>
          <w:szCs w:val="28"/>
          <w:lang w:val="en-US"/>
        </w:rPr>
      </w:pPr>
    </w:p>
    <w:p w14:paraId="3C88CCE9" w14:textId="77777777" w:rsidR="007D72CD" w:rsidRDefault="007D72CD"/>
    <w:sectPr w:rsidR="007D72CD" w:rsidSect="00E73BA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28325" w14:textId="77777777" w:rsidR="000B45CA" w:rsidRDefault="000B45CA" w:rsidP="005D5A71">
      <w:r>
        <w:separator/>
      </w:r>
    </w:p>
  </w:endnote>
  <w:endnote w:type="continuationSeparator" w:id="0">
    <w:p w14:paraId="1EF0851D" w14:textId="77777777" w:rsidR="000B45CA" w:rsidRDefault="000B45CA" w:rsidP="005D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E717D" w14:textId="77777777" w:rsidR="000B45CA" w:rsidRDefault="000B45CA" w:rsidP="005D5A71">
      <w:r>
        <w:separator/>
      </w:r>
    </w:p>
  </w:footnote>
  <w:footnote w:type="continuationSeparator" w:id="0">
    <w:p w14:paraId="0E7443E7" w14:textId="77777777" w:rsidR="000B45CA" w:rsidRDefault="000B45CA" w:rsidP="005D5A71">
      <w:r>
        <w:continuationSeparator/>
      </w:r>
    </w:p>
  </w:footnote>
  <w:footnote w:id="1">
    <w:p w14:paraId="2DF01F37" w14:textId="77777777" w:rsidR="005D5A71" w:rsidRPr="006F5BC1" w:rsidRDefault="005D5A71" w:rsidP="005D5A71">
      <w:pPr>
        <w:tabs>
          <w:tab w:val="left" w:pos="142"/>
        </w:tabs>
        <w:ind w:right="-405"/>
        <w:contextualSpacing/>
        <w:jc w:val="both"/>
        <w:rPr>
          <w:sz w:val="20"/>
          <w:szCs w:val="18"/>
        </w:rPr>
      </w:pPr>
      <w:r w:rsidRPr="006F5BC1">
        <w:rPr>
          <w:rStyle w:val="FootnoteReference"/>
          <w:sz w:val="20"/>
        </w:rPr>
        <w:footnoteRef/>
      </w:r>
      <w:r w:rsidRPr="006F5BC1">
        <w:rPr>
          <w:sz w:val="20"/>
        </w:rPr>
        <w:t xml:space="preserve"> </w:t>
      </w:r>
      <w:r w:rsidRPr="006F5BC1">
        <w:rPr>
          <w:sz w:val="20"/>
          <w:szCs w:val="18"/>
        </w:rPr>
        <w:t xml:space="preserve">Heron W, </w:t>
      </w:r>
      <w:proofErr w:type="spellStart"/>
      <w:r w:rsidRPr="006F5BC1">
        <w:rPr>
          <w:sz w:val="20"/>
          <w:szCs w:val="18"/>
        </w:rPr>
        <w:t>Doane</w:t>
      </w:r>
      <w:proofErr w:type="spellEnd"/>
      <w:r w:rsidRPr="006F5BC1">
        <w:rPr>
          <w:sz w:val="20"/>
          <w:szCs w:val="18"/>
        </w:rPr>
        <w:t xml:space="preserve"> BK, Scott T</w:t>
      </w:r>
      <w:r>
        <w:rPr>
          <w:sz w:val="20"/>
          <w:szCs w:val="18"/>
        </w:rPr>
        <w:t>H. (1956)</w:t>
      </w:r>
      <w:r w:rsidRPr="006F5BC1">
        <w:rPr>
          <w:sz w:val="20"/>
          <w:szCs w:val="18"/>
        </w:rPr>
        <w:t xml:space="preserve"> Visual disturbances after prolonged perceptual isolation</w:t>
      </w:r>
      <w:r w:rsidRPr="006F5BC1">
        <w:rPr>
          <w:i/>
          <w:sz w:val="20"/>
          <w:szCs w:val="18"/>
        </w:rPr>
        <w:t>. Canadian</w:t>
      </w:r>
      <w:r w:rsidRPr="006F5BC1">
        <w:rPr>
          <w:i/>
          <w:sz w:val="20"/>
          <w:szCs w:val="20"/>
        </w:rPr>
        <w:t xml:space="preserve"> </w:t>
      </w:r>
      <w:r w:rsidRPr="006F5BC1">
        <w:rPr>
          <w:i/>
          <w:sz w:val="20"/>
          <w:szCs w:val="18"/>
        </w:rPr>
        <w:t>Journal of Psychology</w:t>
      </w:r>
      <w:r w:rsidRPr="006F5BC1">
        <w:rPr>
          <w:sz w:val="20"/>
          <w:szCs w:val="18"/>
        </w:rPr>
        <w:t>, 10, 13–18.</w:t>
      </w:r>
    </w:p>
  </w:footnote>
  <w:footnote w:id="2">
    <w:p w14:paraId="6FEA42C4" w14:textId="77777777" w:rsidR="005D5A71" w:rsidRPr="00A07BC1" w:rsidRDefault="005D5A71" w:rsidP="005D5A71">
      <w:pPr>
        <w:tabs>
          <w:tab w:val="left" w:pos="142"/>
        </w:tabs>
        <w:ind w:right="-405"/>
        <w:contextualSpacing/>
        <w:jc w:val="both"/>
        <w:rPr>
          <w:sz w:val="20"/>
          <w:szCs w:val="18"/>
        </w:rPr>
      </w:pPr>
      <w:r w:rsidRPr="00A07BC1">
        <w:rPr>
          <w:rStyle w:val="FootnoteReference"/>
          <w:sz w:val="20"/>
        </w:rPr>
        <w:footnoteRef/>
      </w:r>
      <w:proofErr w:type="spellStart"/>
      <w:r>
        <w:rPr>
          <w:sz w:val="20"/>
          <w:szCs w:val="18"/>
        </w:rPr>
        <w:t>Doane</w:t>
      </w:r>
      <w:proofErr w:type="spellEnd"/>
      <w:r>
        <w:rPr>
          <w:sz w:val="20"/>
          <w:szCs w:val="18"/>
        </w:rPr>
        <w:t xml:space="preserve"> BK, </w:t>
      </w:r>
      <w:proofErr w:type="spellStart"/>
      <w:r>
        <w:rPr>
          <w:sz w:val="20"/>
          <w:szCs w:val="18"/>
        </w:rPr>
        <w:t>Mahatoo</w:t>
      </w:r>
      <w:proofErr w:type="spellEnd"/>
      <w:r>
        <w:rPr>
          <w:sz w:val="20"/>
          <w:szCs w:val="18"/>
        </w:rPr>
        <w:t xml:space="preserve"> W, Heron W, Scott TH. (1959) Changes in perceptual function after isolation. </w:t>
      </w:r>
      <w:r>
        <w:rPr>
          <w:i/>
          <w:sz w:val="20"/>
          <w:szCs w:val="18"/>
        </w:rPr>
        <w:t>Canadian</w:t>
      </w:r>
      <w:r w:rsidRPr="00A07BC1">
        <w:rPr>
          <w:i/>
          <w:sz w:val="20"/>
          <w:szCs w:val="18"/>
        </w:rPr>
        <w:t xml:space="preserve"> Journal of Psychology</w:t>
      </w:r>
      <w:r w:rsidRPr="00A07BC1">
        <w:rPr>
          <w:sz w:val="20"/>
          <w:szCs w:val="18"/>
        </w:rPr>
        <w:t xml:space="preserve">, 13, </w:t>
      </w:r>
      <w:r>
        <w:rPr>
          <w:sz w:val="20"/>
          <w:szCs w:val="18"/>
        </w:rPr>
        <w:t>210-219.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71"/>
    <w:rsid w:val="000B45CA"/>
    <w:rsid w:val="005D5A71"/>
    <w:rsid w:val="007D72CD"/>
    <w:rsid w:val="00A86072"/>
    <w:rsid w:val="00C756D2"/>
    <w:rsid w:val="00E73B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4E6491E6"/>
  <w15:chartTrackingRefBased/>
  <w15:docId w15:val="{1811A8FB-6B97-8F4F-A262-419ABDFE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A7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nhideWhenUsed/>
    <w:rsid w:val="005D5A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1993</Words>
  <Characters>1994</Characters>
  <Application>Microsoft Office Word</Application>
  <DocSecurity>0</DocSecurity>
  <Lines>1994</Lines>
  <Paragraphs>1993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Miller</dc:creator>
  <cp:keywords/>
  <dc:description/>
  <cp:lastModifiedBy>Robert Miller</cp:lastModifiedBy>
  <cp:revision>1</cp:revision>
  <dcterms:created xsi:type="dcterms:W3CDTF">2023-08-02T00:37:00Z</dcterms:created>
  <dcterms:modified xsi:type="dcterms:W3CDTF">2023-08-02T00:38:00Z</dcterms:modified>
</cp:coreProperties>
</file>